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976D" w14:textId="77777777" w:rsidR="00B71FB2" w:rsidRPr="00B71FB2" w:rsidRDefault="00B71FB2" w:rsidP="00B71FB2">
      <w:pPr>
        <w:pStyle w:val="2"/>
        <w:jc w:val="center"/>
      </w:pPr>
      <w:r w:rsidRPr="00B71FB2">
        <w:t>11대 실천 과제</w:t>
      </w:r>
    </w:p>
    <w:p w14:paraId="1D30087E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1. 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미개방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핵심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제공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수요가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높은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국세청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사업자등록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휴</w:t>
      </w:r>
      <w:r w:rsidRPr="00B71FB2">
        <w:rPr>
          <w:rFonts w:ascii="Microsoft YaHei" w:eastAsia="Microsoft YaHei" w:hAnsi="Microsoft YaHei" w:cs="Microsoft YaHei" w:hint="eastAsia"/>
          <w:color w:val="000000"/>
          <w:kern w:val="0"/>
          <w:sz w:val="23"/>
          <w:szCs w:val="23"/>
        </w:rPr>
        <w:t>‧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폐업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),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건보공단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보험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등에서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보유한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핵심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개방</w:t>
      </w:r>
    </w:p>
    <w:p w14:paraId="56C27FB9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2.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수요자가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원하는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수준의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품질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비표준화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제공주기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미준수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결함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기계가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읽을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없는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형식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민간에서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반복적으로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제기되는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애로사항을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종합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개선</w:t>
      </w:r>
    </w:p>
    <w:p w14:paraId="7EAAADA7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3.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전문기업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구매지원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시장확대와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활성화를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위하여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가공</w:t>
      </w:r>
      <w:r w:rsidRPr="00B71FB2">
        <w:rPr>
          <w:rFonts w:ascii="Microsoft YaHei" w:eastAsia="Microsoft YaHei" w:hAnsi="Microsoft YaHei" w:cs="Microsoft YaHei" w:hint="eastAsia"/>
          <w:color w:val="000000"/>
          <w:kern w:val="0"/>
          <w:sz w:val="23"/>
          <w:szCs w:val="23"/>
        </w:rPr>
        <w:t>・</w:t>
      </w:r>
      <w:r w:rsidRPr="00B71FB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중개를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전문기업의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디지털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서비스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전문계약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제도를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적극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활용하여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정부의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구매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활성화</w:t>
      </w:r>
    </w:p>
    <w:p w14:paraId="74D4CA83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4.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플랫폼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연계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거래소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활성화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누구나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쉽게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검색해서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있도록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공공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플랫폼을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통합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지도를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통해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연계하고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가치산정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모형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적용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확산</w:t>
      </w:r>
    </w:p>
    <w:p w14:paraId="226A04B2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5.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국가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관리체계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개편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공공데이터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개방에만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머무르지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않고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국가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전체적인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차원에서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필요한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현황을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파악하고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활용전략을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마련하며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데이터기반행정책임관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(CDO : Chief Data Officer)[1]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신설</w:t>
      </w:r>
    </w:p>
    <w:p w14:paraId="5842D2F1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6.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중심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정부업무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재설계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단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한번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원칙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(once-only)[2]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기반으로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정부의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수집방식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획기적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정보시스템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구축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수집</w:t>
      </w:r>
      <w:r w:rsidRPr="00B71FB2">
        <w:rPr>
          <w:rFonts w:ascii="Microsoft YaHei" w:eastAsia="Microsoft YaHei" w:hAnsi="Microsoft YaHei" w:cs="Microsoft YaHei" w:hint="eastAsia"/>
          <w:color w:val="000000"/>
          <w:kern w:val="0"/>
          <w:sz w:val="23"/>
          <w:szCs w:val="23"/>
        </w:rPr>
        <w:t>・</w:t>
      </w:r>
      <w:r w:rsidRPr="00B71FB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제공</w:t>
      </w:r>
      <w:r w:rsidRPr="00B71FB2">
        <w:rPr>
          <w:rFonts w:ascii="Microsoft YaHei" w:eastAsia="Microsoft YaHei" w:hAnsi="Microsoft YaHei" w:cs="Microsoft YaHei" w:hint="eastAsia"/>
          <w:color w:val="000000"/>
          <w:kern w:val="0"/>
          <w:sz w:val="23"/>
          <w:szCs w:val="23"/>
        </w:rPr>
        <w:t>・</w:t>
      </w:r>
      <w:r w:rsidRPr="00B71FB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활용에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대한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사전기획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[3]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도입</w:t>
      </w:r>
    </w:p>
    <w:p w14:paraId="16A33CD2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7.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새로운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활용제도의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조기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마이데이터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이동권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확립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사업자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선정기준</w:t>
      </w:r>
      <w:r w:rsidRPr="00B71FB2">
        <w:rPr>
          <w:rFonts w:ascii="Microsoft YaHei" w:eastAsia="Microsoft YaHei" w:hAnsi="Microsoft YaHei" w:cs="Microsoft YaHei" w:hint="eastAsia"/>
          <w:color w:val="000000"/>
          <w:kern w:val="0"/>
          <w:sz w:val="23"/>
          <w:szCs w:val="23"/>
        </w:rPr>
        <w:t>・</w:t>
      </w:r>
      <w:r w:rsidRPr="00B71FB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데이터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수집방식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체계화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가명정보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가명처리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절차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명확화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결합기간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단축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촉진</w:t>
      </w:r>
    </w:p>
    <w:p w14:paraId="0F6112E4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8.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생태계전반의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선제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대응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따라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발생할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있는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위험을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사전에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진단하고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대응하기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위험관리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방안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마련</w:t>
      </w:r>
    </w:p>
    <w:p w14:paraId="1A1E7D10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9.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과학적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재난관리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체계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구축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감염병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화재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재난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발생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활용하여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과학적인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재난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행정체계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수립</w:t>
      </w:r>
    </w:p>
    <w:p w14:paraId="1EB08630" w14:textId="77777777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10.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코로나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19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타임캡슐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프로젝트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추진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코로나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19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인해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변화된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사회현상에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대한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분석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정책대안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도출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필요하나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개별법에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의해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삭제될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우려가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있는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데이터의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보존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·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관</w:t>
      </w:r>
    </w:p>
    <w:p w14:paraId="339E9EA4" w14:textId="75189BD4" w:rsidR="00B71FB2" w:rsidRPr="00B71FB2" w:rsidRDefault="00B71FB2" w:rsidP="00B71F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11. 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관리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통합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체계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gram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마련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:</w:t>
      </w:r>
      <w:proofErr w:type="gram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종합적인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관리를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위하여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환경부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지자체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proofErr w:type="spellStart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행안부</w:t>
      </w:r>
      <w:proofErr w:type="spellEnd"/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여러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기관에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분산된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각종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데이터를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체계적으로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B71FB2">
        <w:rPr>
          <w:rFonts w:ascii="Nanum Gothic" w:eastAsia="굴림" w:hAnsi="Nanum Gothic" w:cs="굴림"/>
          <w:color w:val="000000"/>
          <w:kern w:val="0"/>
          <w:sz w:val="23"/>
          <w:szCs w:val="23"/>
        </w:rPr>
        <w:t>통합</w:t>
      </w:r>
    </w:p>
    <w:p w14:paraId="4E348B37" w14:textId="77777777" w:rsidR="008C7D82" w:rsidRPr="00B71FB2" w:rsidRDefault="008C7D82"/>
    <w:sectPr w:rsidR="008C7D82" w:rsidRPr="00B71FB2" w:rsidSect="00AE2854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E2"/>
    <w:multiLevelType w:val="multilevel"/>
    <w:tmpl w:val="7644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B0725"/>
    <w:multiLevelType w:val="multilevel"/>
    <w:tmpl w:val="8F06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028A7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800" w:hanging="400"/>
      </w:pPr>
      <w:rPr>
        <w:rFonts w:hint="default"/>
        <w:sz w:val="20"/>
      </w:rPr>
    </w:lvl>
    <w:lvl w:ilvl="1" w:tplc="FFFFFFFF">
      <w:start w:val="1"/>
      <w:numFmt w:val="upperLetter"/>
      <w:lvlText w:val="%2."/>
      <w:lvlJc w:val="left"/>
      <w:pPr>
        <w:ind w:left="1200" w:hanging="40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  <w:rPr>
        <w:rFonts w:hint="default"/>
        <w:sz w:val="20"/>
      </w:r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3200" w:hanging="400"/>
      </w:pPr>
      <w:rPr>
        <w:rFonts w:hint="default"/>
        <w:sz w:val="20"/>
      </w:r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  <w:rPr>
        <w:rFonts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1E"/>
    <w:rsid w:val="0027317C"/>
    <w:rsid w:val="00397179"/>
    <w:rsid w:val="008C7D82"/>
    <w:rsid w:val="008E3137"/>
    <w:rsid w:val="00AE2854"/>
    <w:rsid w:val="00B71FB2"/>
    <w:rsid w:val="00C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A665"/>
  <w15:chartTrackingRefBased/>
  <w15:docId w15:val="{D75D245E-1EBF-4C90-A851-3518EDD2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71FB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71FB2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B71FB2"/>
  </w:style>
  <w:style w:type="character" w:styleId="a3">
    <w:name w:val="Hyperlink"/>
    <w:basedOn w:val="a0"/>
    <w:uiPriority w:val="99"/>
    <w:semiHidden/>
    <w:unhideWhenUsed/>
    <w:rsid w:val="00B7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SAGITOVA ZIYODA</dc:creator>
  <cp:keywords/>
  <dc:description/>
  <cp:lastModifiedBy>SAGITOVA ZIYODA</cp:lastModifiedBy>
  <cp:revision>2</cp:revision>
  <dcterms:created xsi:type="dcterms:W3CDTF">2022-03-16T04:54:00Z</dcterms:created>
  <dcterms:modified xsi:type="dcterms:W3CDTF">2022-03-16T04:54:00Z</dcterms:modified>
</cp:coreProperties>
</file>