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99D2" w14:textId="312C3F0A" w:rsidR="0037358B" w:rsidRDefault="0037358B" w:rsidP="0037358B">
      <w:pPr>
        <w:pStyle w:val="a3"/>
        <w:numPr>
          <w:ilvl w:val="0"/>
          <w:numId w:val="1"/>
        </w:numPr>
        <w:ind w:leftChars="0"/>
      </w:pPr>
      <w:r>
        <w:t>인텔의 사물인터넷 시장규모 및 진입영역</w:t>
      </w:r>
    </w:p>
    <w:p w14:paraId="7B2EB632" w14:textId="437A4F21" w:rsidR="0037358B" w:rsidRDefault="0037358B" w:rsidP="00C114AA">
      <w:pPr>
        <w:ind w:left="400"/>
      </w:pPr>
      <w:r>
        <w:t>1) 시장규모</w:t>
      </w:r>
    </w:p>
    <w:p w14:paraId="0536D2B6" w14:textId="3A4D7EAF" w:rsidR="0037358B" w:rsidRDefault="0037358B" w:rsidP="00F56AA3">
      <w:pPr>
        <w:pStyle w:val="a3"/>
        <w:spacing w:after="0"/>
        <w:ind w:leftChars="0" w:left="760" w:firstLineChars="100" w:firstLine="200"/>
      </w:pPr>
      <w:proofErr w:type="spellStart"/>
      <w:r>
        <w:t>loT</w:t>
      </w:r>
      <w:proofErr w:type="spellEnd"/>
      <w:r>
        <w:t xml:space="preserve"> 시장 규모는 2017년에 1,000억 달러였으며, 2025년에는 1.6조 달러의 규모가 </w:t>
      </w:r>
      <w:proofErr w:type="spellStart"/>
      <w:r>
        <w:t>될것으로</w:t>
      </w:r>
      <w:proofErr w:type="spellEnd"/>
      <w:r>
        <w:t xml:space="preserve"> 예상되었다, 하지만 202년 </w:t>
      </w:r>
      <w:proofErr w:type="spellStart"/>
      <w:r>
        <w:t>loT</w:t>
      </w:r>
      <w:proofErr w:type="spellEnd"/>
      <w:r>
        <w:t xml:space="preserve"> 시장의 연평균 성장률은 8.2%였는데, 이는 2019년 말 예상되었던 14.9%에 </w:t>
      </w:r>
      <w:proofErr w:type="spellStart"/>
      <w:r>
        <w:t>절반수준이었다</w:t>
      </w:r>
      <w:proofErr w:type="spellEnd"/>
      <w:r>
        <w:t xml:space="preserve">. 이는 코로나19 </w:t>
      </w:r>
      <w:proofErr w:type="spellStart"/>
      <w:r>
        <w:t>펜데믹으로</w:t>
      </w:r>
      <w:proofErr w:type="spellEnd"/>
      <w:r>
        <w:t xml:space="preserve"> 인해 시장 전체가 큰 타격을 받은 것이 원인으로 추정되고 있으며 2020년에서 2024년 동안 연 평균 성장률은 다시 11.3%로 정상 수준으로 회복될 것이라 예상되고 있다.</w:t>
      </w:r>
    </w:p>
    <w:p w14:paraId="233E5594" w14:textId="469B51C7" w:rsidR="0037358B" w:rsidRDefault="0037358B" w:rsidP="00F56AA3">
      <w:pPr>
        <w:spacing w:after="0"/>
        <w:ind w:firstLineChars="200" w:firstLine="400"/>
      </w:pPr>
      <w:r>
        <w:t>2) 진입영역</w:t>
      </w:r>
    </w:p>
    <w:p w14:paraId="2965D0DB" w14:textId="79ABAF90" w:rsidR="0037358B" w:rsidRDefault="0037358B" w:rsidP="00F56AA3">
      <w:pPr>
        <w:pStyle w:val="a3"/>
        <w:spacing w:after="0"/>
        <w:ind w:leftChars="0" w:left="760"/>
      </w:pPr>
      <w:r>
        <w:t xml:space="preserve">(1) 스마트 </w:t>
      </w:r>
      <w:proofErr w:type="gramStart"/>
      <w:r>
        <w:t>빌딩 :</w:t>
      </w:r>
      <w:proofErr w:type="gramEnd"/>
      <w:r>
        <w:t xml:space="preserve"> 응용 분야로 에너지 및 환경관리, 기업 자산 추적, 사용과 비용 및 에너지 소비 측면의 자산 효율, 룸 또는 시설 인원 관리 등</w:t>
      </w:r>
    </w:p>
    <w:p w14:paraId="420A1CFA" w14:textId="53B9FFDB" w:rsidR="0037358B" w:rsidRDefault="0037358B" w:rsidP="00F56AA3">
      <w:pPr>
        <w:pStyle w:val="a3"/>
        <w:spacing w:after="0"/>
        <w:ind w:leftChars="0" w:left="760"/>
      </w:pPr>
      <w:r>
        <w:t xml:space="preserve">(2) 데이터 센터 </w:t>
      </w:r>
      <w:proofErr w:type="gramStart"/>
      <w:r>
        <w:t>사용 :</w:t>
      </w:r>
      <w:proofErr w:type="gramEnd"/>
      <w:r>
        <w:t xml:space="preserve"> 응용 분야로 에너지 및 환경관리, 물리적 장비 및 IT 자산 관리 및 활용률 등</w:t>
      </w:r>
    </w:p>
    <w:p w14:paraId="19067E3C" w14:textId="53C0B5A7" w:rsidR="0037358B" w:rsidRDefault="0037358B" w:rsidP="00F56AA3">
      <w:pPr>
        <w:pStyle w:val="a3"/>
        <w:spacing w:after="0"/>
        <w:ind w:leftChars="0" w:left="760"/>
      </w:pPr>
      <w:r>
        <w:t>(3) 공장 사용: 예측적 유지관리, 공장 내 데이터 전송, 원격 모니터링 및 유지관리 등</w:t>
      </w:r>
    </w:p>
    <w:p w14:paraId="29258E5A" w14:textId="2199603C" w:rsidR="0037358B" w:rsidRDefault="0037358B" w:rsidP="00F56AA3">
      <w:pPr>
        <w:pStyle w:val="a3"/>
        <w:spacing w:after="0"/>
        <w:ind w:leftChars="0" w:left="760"/>
      </w:pPr>
      <w:r>
        <w:t xml:space="preserve">(4) 모바일 직원 </w:t>
      </w:r>
      <w:proofErr w:type="gramStart"/>
      <w:r>
        <w:t>사용 :</w:t>
      </w:r>
      <w:proofErr w:type="gramEnd"/>
      <w:r>
        <w:t xml:space="preserve"> 정보지원, 모바일 생산성 및 그룹 협업 등</w:t>
      </w:r>
    </w:p>
    <w:p w14:paraId="20D2E245" w14:textId="77777777" w:rsidR="0037358B" w:rsidRDefault="0037358B" w:rsidP="00F56AA3">
      <w:pPr>
        <w:pStyle w:val="a3"/>
        <w:spacing w:after="0"/>
        <w:ind w:leftChars="0" w:left="760"/>
      </w:pPr>
    </w:p>
    <w:p w14:paraId="67CE6326" w14:textId="6C99E689" w:rsidR="00F74BE5" w:rsidRDefault="0037358B" w:rsidP="00F56AA3">
      <w:pPr>
        <w:pStyle w:val="a3"/>
        <w:numPr>
          <w:ilvl w:val="0"/>
          <w:numId w:val="1"/>
        </w:numPr>
        <w:spacing w:after="0"/>
        <w:ind w:leftChars="0"/>
      </w:pPr>
      <w:r>
        <w:t>인텔의 사업모델을 위한 협력 계획</w:t>
      </w:r>
    </w:p>
    <w:p w14:paraId="672E05EF" w14:textId="264C1463" w:rsidR="00DE72E8" w:rsidRDefault="00DE72E8" w:rsidP="00DE72E8">
      <w:pPr>
        <w:pStyle w:val="a3"/>
        <w:spacing w:after="0"/>
        <w:ind w:leftChars="0" w:left="760"/>
        <w:rPr>
          <w:rFonts w:hint="eastAsia"/>
        </w:rPr>
      </w:pPr>
      <w:r w:rsidRPr="00DE72E8">
        <w:t>광범위한 혁신을 촉진하기 위해 인텔의 다양한 파트너 프로그램과 인프라를 하나로 통합해 파트너에 최적화된 플랫폼을 구축할 예정</w:t>
      </w:r>
    </w:p>
    <w:p w14:paraId="161C8D53" w14:textId="325C3BD1" w:rsidR="00F56AA3" w:rsidRPr="00F56AA3" w:rsidRDefault="00F56AA3" w:rsidP="00F56AA3">
      <w:pPr>
        <w:pStyle w:val="a3"/>
        <w:numPr>
          <w:ilvl w:val="0"/>
          <w:numId w:val="5"/>
        </w:numPr>
        <w:spacing w:after="0"/>
        <w:ind w:leftChars="0"/>
      </w:pPr>
      <w:r w:rsidRPr="00F56AA3">
        <w:t>얼라이언스 프로그램</w:t>
      </w:r>
    </w:p>
    <w:p w14:paraId="0291EEC4" w14:textId="5A3C639E" w:rsidR="00C114AA" w:rsidRPr="00F56AA3" w:rsidRDefault="00F56AA3" w:rsidP="00F56AA3">
      <w:pPr>
        <w:pStyle w:val="a3"/>
        <w:numPr>
          <w:ilvl w:val="0"/>
          <w:numId w:val="4"/>
        </w:numPr>
        <w:spacing w:after="0"/>
        <w:ind w:leftChars="0"/>
      </w:pPr>
      <w:r w:rsidRPr="00F56AA3">
        <w:t>인텔 파트너 얼라이언스 프로그램파트너사 유형을 클라우드 서비스 제공자(CSP</w:t>
      </w:r>
      <w:proofErr w:type="gramStart"/>
      <w:r w:rsidRPr="00F56AA3">
        <w:t>),솔루션</w:t>
      </w:r>
      <w:proofErr w:type="gramEnd"/>
      <w:r w:rsidRPr="00F56AA3">
        <w:t xml:space="preserve"> 통합 업체 및 소프트웨어 제공자처럼 확대</w:t>
      </w:r>
    </w:p>
    <w:p w14:paraId="7FEA2F4D" w14:textId="00FF535D" w:rsidR="00F56AA3" w:rsidRPr="00F56AA3" w:rsidRDefault="00F56AA3" w:rsidP="00F56AA3">
      <w:pPr>
        <w:pStyle w:val="a3"/>
        <w:numPr>
          <w:ilvl w:val="0"/>
          <w:numId w:val="4"/>
        </w:numPr>
        <w:spacing w:after="0"/>
        <w:ind w:leftChars="0"/>
      </w:pPr>
      <w:r w:rsidRPr="00F56AA3">
        <w:t>향상된 솔루션 및 파트너 협업 기회 제공 </w:t>
      </w:r>
    </w:p>
    <w:p w14:paraId="1DD879B3" w14:textId="1EACD5A3" w:rsidR="00F56AA3" w:rsidRPr="00F56AA3" w:rsidRDefault="00F56AA3" w:rsidP="00F56AA3">
      <w:pPr>
        <w:pStyle w:val="a3"/>
        <w:numPr>
          <w:ilvl w:val="0"/>
          <w:numId w:val="4"/>
        </w:numPr>
        <w:spacing w:after="0"/>
        <w:ind w:leftChars="0"/>
      </w:pPr>
      <w:r w:rsidRPr="00F56AA3">
        <w:t>전문성을 높인 교육 커리큘럼 제공 </w:t>
      </w:r>
    </w:p>
    <w:p w14:paraId="176595D0" w14:textId="29112E86" w:rsidR="00F56AA3" w:rsidRDefault="00F56AA3" w:rsidP="00F56AA3">
      <w:pPr>
        <w:pStyle w:val="a3"/>
        <w:numPr>
          <w:ilvl w:val="0"/>
          <w:numId w:val="4"/>
        </w:numPr>
        <w:spacing w:after="0"/>
        <w:ind w:leftChars="0"/>
      </w:pPr>
      <w:r w:rsidRPr="00F56AA3">
        <w:t>통합 및 단일화된 프로그램을 통해 새로운 가치 및 일관된 경험 제공</w:t>
      </w:r>
    </w:p>
    <w:p w14:paraId="1332820E" w14:textId="593F9594" w:rsidR="00F56AA3" w:rsidRPr="00F56AA3" w:rsidRDefault="00F56AA3" w:rsidP="00F56AA3">
      <w:pPr>
        <w:pStyle w:val="a3"/>
        <w:numPr>
          <w:ilvl w:val="0"/>
          <w:numId w:val="5"/>
        </w:numPr>
        <w:spacing w:after="0"/>
        <w:ind w:leftChars="0"/>
      </w:pPr>
      <w:r w:rsidRPr="00F56AA3">
        <w:t>유니버시티 프로그램</w:t>
      </w:r>
    </w:p>
    <w:p w14:paraId="775A2767" w14:textId="55B0C9E1" w:rsidR="00F56AA3" w:rsidRPr="00F56AA3" w:rsidRDefault="00F56AA3" w:rsidP="00F56AA3">
      <w:pPr>
        <w:pStyle w:val="a3"/>
        <w:numPr>
          <w:ilvl w:val="0"/>
          <w:numId w:val="7"/>
        </w:numPr>
        <w:spacing w:after="0"/>
        <w:ind w:leftChars="0"/>
      </w:pPr>
      <w:r w:rsidRPr="00F56AA3">
        <w:t>파트너사의 관심사 및 과거 수강 기록 기반 맞춤형 강의 추</w:t>
      </w:r>
      <w:r w:rsidRPr="00F56AA3">
        <w:rPr>
          <w:rFonts w:hint="eastAsia"/>
        </w:rPr>
        <w:t>천</w:t>
      </w:r>
    </w:p>
    <w:p w14:paraId="1F2B5342" w14:textId="75E8E5D0" w:rsidR="00F56AA3" w:rsidRPr="00F56AA3" w:rsidRDefault="00F56AA3" w:rsidP="00F56AA3">
      <w:pPr>
        <w:pStyle w:val="a3"/>
        <w:numPr>
          <w:ilvl w:val="0"/>
          <w:numId w:val="7"/>
        </w:numPr>
        <w:spacing w:after="0"/>
        <w:ind w:leftChars="0"/>
      </w:pPr>
      <w:r w:rsidRPr="00F56AA3">
        <w:t>수준급 강의 기반 파트너사의 희망 영역에서의 전문성 제고 및 디지털 배지를 통한 인증제도</w:t>
      </w:r>
    </w:p>
    <w:p w14:paraId="02C54BE9" w14:textId="146DC1EF" w:rsidR="00F56AA3" w:rsidRDefault="00F56AA3" w:rsidP="00F56AA3">
      <w:pPr>
        <w:pStyle w:val="a3"/>
        <w:numPr>
          <w:ilvl w:val="0"/>
          <w:numId w:val="7"/>
        </w:numPr>
        <w:spacing w:after="0"/>
        <w:ind w:leftChars="0"/>
        <w:rPr>
          <w:rFonts w:hint="eastAsia"/>
        </w:rPr>
      </w:pPr>
      <w:r w:rsidRPr="00F56AA3">
        <w:t>쉽고 직관적인 검색, 모바일에 최적화되어 시간과 지역에 관계없이 접속 가능한 라이브 및 온-</w:t>
      </w:r>
      <w:proofErr w:type="spellStart"/>
      <w:r w:rsidRPr="00F56AA3">
        <w:t>디맨드</w:t>
      </w:r>
      <w:proofErr w:type="spellEnd"/>
      <w:r w:rsidRPr="00F56AA3">
        <w:t xml:space="preserve"> 교육을 포함, 다양한 디지털 교육 포맷 제공으로 강화된 사용 경험</w:t>
      </w:r>
    </w:p>
    <w:sectPr w:rsidR="00F56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R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0B3"/>
    <w:multiLevelType w:val="hybridMultilevel"/>
    <w:tmpl w:val="890CFAF0"/>
    <w:lvl w:ilvl="0" w:tplc="C348549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BCF063B"/>
    <w:multiLevelType w:val="hybridMultilevel"/>
    <w:tmpl w:val="87262890"/>
    <w:lvl w:ilvl="0" w:tplc="F33492A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E85784"/>
    <w:multiLevelType w:val="hybridMultilevel"/>
    <w:tmpl w:val="11BC94B8"/>
    <w:lvl w:ilvl="0" w:tplc="1690DF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6E53C5"/>
    <w:multiLevelType w:val="hybridMultilevel"/>
    <w:tmpl w:val="30F24064"/>
    <w:lvl w:ilvl="0" w:tplc="34809C4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4AB1EAA"/>
    <w:multiLevelType w:val="hybridMultilevel"/>
    <w:tmpl w:val="890CFAF0"/>
    <w:lvl w:ilvl="0" w:tplc="FFFFFFFF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5CD05A4D"/>
    <w:multiLevelType w:val="hybridMultilevel"/>
    <w:tmpl w:val="A6A2364C"/>
    <w:lvl w:ilvl="0" w:tplc="069CD0D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78702288"/>
    <w:multiLevelType w:val="hybridMultilevel"/>
    <w:tmpl w:val="9B687F2E"/>
    <w:lvl w:ilvl="0" w:tplc="F306BF90">
      <w:start w:val="1"/>
      <w:numFmt w:val="decimal"/>
      <w:lvlText w:val="(%1)"/>
      <w:lvlJc w:val="left"/>
      <w:pPr>
        <w:ind w:left="1120" w:hanging="360"/>
      </w:pPr>
      <w:rPr>
        <w:rFonts w:ascii="Noto Sans KR" w:hAnsi="Noto Sans KR" w:hint="default"/>
        <w:color w:val="333333"/>
        <w:sz w:val="23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1058212724">
    <w:abstractNumId w:val="2"/>
  </w:num>
  <w:num w:numId="2" w16cid:durableId="1171993757">
    <w:abstractNumId w:val="3"/>
  </w:num>
  <w:num w:numId="3" w16cid:durableId="1588537379">
    <w:abstractNumId w:val="5"/>
  </w:num>
  <w:num w:numId="4" w16cid:durableId="1014573337">
    <w:abstractNumId w:val="0"/>
  </w:num>
  <w:num w:numId="5" w16cid:durableId="261497957">
    <w:abstractNumId w:val="1"/>
  </w:num>
  <w:num w:numId="6" w16cid:durableId="1895653408">
    <w:abstractNumId w:val="6"/>
  </w:num>
  <w:num w:numId="7" w16cid:durableId="63749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8B"/>
    <w:rsid w:val="0037358B"/>
    <w:rsid w:val="00C114AA"/>
    <w:rsid w:val="00D206B7"/>
    <w:rsid w:val="00DC0099"/>
    <w:rsid w:val="00DE72E8"/>
    <w:rsid w:val="00F56AA3"/>
    <w:rsid w:val="00F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8DAF"/>
  <w15:chartTrackingRefBased/>
  <w15:docId w15:val="{B4451E46-C88C-42F2-BE51-68708099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문민희</dc:creator>
  <cp:keywords/>
  <dc:description/>
  <cp:lastModifiedBy>문민희</cp:lastModifiedBy>
  <cp:revision>6</cp:revision>
  <dcterms:created xsi:type="dcterms:W3CDTF">2022-11-10T06:29:00Z</dcterms:created>
  <dcterms:modified xsi:type="dcterms:W3CDTF">2022-11-10T06:56:00Z</dcterms:modified>
</cp:coreProperties>
</file>