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BA1" w:rsidRDefault="00A25CB7">
      <w:r>
        <w:rPr>
          <w:rFonts w:hint="eastAsia"/>
        </w:rPr>
        <w:t xml:space="preserve">문항 </w:t>
      </w:r>
      <w:r>
        <w:t>1</w:t>
      </w:r>
    </w:p>
    <w:p w:rsidR="00A25CB7" w:rsidRDefault="00A25CB7" w:rsidP="00A25CB7">
      <w:pPr>
        <w:widowControl/>
        <w:wordWrap/>
        <w:autoSpaceDE/>
        <w:autoSpaceDN/>
        <w:spacing w:after="0" w:line="240" w:lineRule="auto"/>
        <w:jc w:val="left"/>
        <w:rPr>
          <w:rFonts w:ascii="맑은 고딕" w:eastAsia="맑은 고딕" w:hAnsi="맑은 고딕" w:cs="굴림"/>
          <w:color w:val="333333"/>
          <w:kern w:val="0"/>
          <w:sz w:val="21"/>
          <w:szCs w:val="21"/>
        </w:rPr>
      </w:pPr>
      <w:r>
        <w:rPr>
          <w:rFonts w:ascii="맑은 고딕" w:eastAsia="맑은 고딕" w:hAnsi="맑은 고딕" w:cs="굴림" w:hint="eastAsia"/>
          <w:color w:val="333333"/>
          <w:kern w:val="0"/>
          <w:sz w:val="21"/>
          <w:szCs w:val="21"/>
        </w:rPr>
        <w:t>균형성과표</w:t>
      </w:r>
    </w:p>
    <w:p w:rsidR="00A25CB7" w:rsidRDefault="00A25CB7" w:rsidP="00A25CB7">
      <w:pPr>
        <w:widowControl/>
        <w:wordWrap/>
        <w:autoSpaceDE/>
        <w:autoSpaceDN/>
        <w:spacing w:after="0" w:line="240" w:lineRule="auto"/>
        <w:jc w:val="left"/>
        <w:rPr>
          <w:rFonts w:ascii="맑은 고딕" w:eastAsia="맑은 고딕" w:hAnsi="맑은 고딕" w:cs="굴림"/>
          <w:color w:val="333333"/>
          <w:kern w:val="0"/>
          <w:sz w:val="21"/>
          <w:szCs w:val="21"/>
        </w:rPr>
      </w:pPr>
      <w:r w:rsidRPr="00A25CB7">
        <w:rPr>
          <w:rFonts w:ascii="맑은 고딕" w:eastAsia="맑은 고딕" w:hAnsi="맑은 고딕" w:cs="굴림" w:hint="eastAsia"/>
          <w:color w:val="333333"/>
          <w:kern w:val="0"/>
          <w:sz w:val="21"/>
          <w:szCs w:val="21"/>
        </w:rPr>
        <w:t>기업의 비전과 전략을 조직 내외부의 핵심성과지표(KPI)로 재구성해 전체 조직이 목표달성을 위한 활동에 집중하도록 하는 전략경영시스템. 1992년 하버드대의 로버트 캐플란 교수와 노튼 박사가 내부와 외부, 유형과 무형, 단기와 장기의 균형 잡힌 관점에서 성과를 측정하고 관리하기 위해 개발했다. 이후 BSC는 계속적으로 발전, 지금은 전략을 지속 가능한 프로세스로 만드는 도구로 주목받고 있다.</w:t>
      </w:r>
      <w:r w:rsidRPr="00A25CB7">
        <w:rPr>
          <w:rFonts w:ascii="맑은 고딕" w:eastAsia="맑은 고딕" w:hAnsi="맑은 고딕" w:cs="굴림" w:hint="eastAsia"/>
          <w:color w:val="333333"/>
          <w:kern w:val="0"/>
          <w:sz w:val="21"/>
          <w:szCs w:val="21"/>
        </w:rPr>
        <w:br/>
      </w:r>
      <w:r w:rsidRPr="00A25CB7">
        <w:rPr>
          <w:rFonts w:ascii="맑은 고딕" w:eastAsia="맑은 고딕" w:hAnsi="맑은 고딕" w:cs="굴림" w:hint="eastAsia"/>
          <w:color w:val="333333"/>
          <w:kern w:val="0"/>
          <w:sz w:val="21"/>
          <w:szCs w:val="21"/>
        </w:rPr>
        <w:br/>
        <w:t>기업의 전체적인 전략 목표에 맞는 팀별·개인별 이행 과제를 수립해 조직의 역량을 키우는 데 초점을 맞추고 있다. 참가자들은 개인의 성과지표 달성 여부와 진척 상황을 수치화해 파악할 수 있다. 개인의 성과지표와 회사 목표가 어떻게 연동돼 있는지 한눈에 파악할 수 있다. 코카콜라 등 포천지 선정 100대 기업 중 절반 이상이 BSC를 활용하고 있다.</w:t>
      </w:r>
    </w:p>
    <w:p w:rsidR="00A25CB7" w:rsidRPr="00A25CB7" w:rsidRDefault="00A25CB7" w:rsidP="00A25CB7">
      <w:pPr>
        <w:widowControl/>
        <w:wordWrap/>
        <w:autoSpaceDE/>
        <w:autoSpaceDN/>
        <w:spacing w:after="0" w:line="240" w:lineRule="auto"/>
        <w:jc w:val="left"/>
        <w:rPr>
          <w:rFonts w:ascii="굴림" w:eastAsia="굴림" w:hAnsi="굴림" w:cs="굴림"/>
          <w:kern w:val="0"/>
          <w:sz w:val="24"/>
          <w:szCs w:val="24"/>
        </w:rPr>
      </w:pPr>
    </w:p>
    <w:p w:rsidR="00A25CB7" w:rsidRDefault="00A25CB7">
      <w:pPr>
        <w:rPr>
          <w:rFonts w:ascii="돋움" w:eastAsia="돋움" w:hAnsi="돋움" w:cs="굴림" w:hint="eastAsia"/>
          <w:b/>
          <w:bCs/>
          <w:color w:val="000000"/>
          <w:kern w:val="0"/>
          <w:sz w:val="18"/>
          <w:szCs w:val="18"/>
        </w:rPr>
      </w:pPr>
    </w:p>
    <w:p w:rsidR="00A25CB7" w:rsidRDefault="00A25CB7" w:rsidP="00A25CB7">
      <w:pPr>
        <w:widowControl/>
        <w:wordWrap/>
        <w:autoSpaceDE/>
        <w:autoSpaceDN/>
        <w:spacing w:after="0" w:line="240" w:lineRule="auto"/>
        <w:jc w:val="left"/>
        <w:rPr>
          <w:rFonts w:ascii="굴림" w:eastAsia="굴림" w:hAnsi="굴림" w:cs="굴림" w:hint="eastAsia"/>
          <w:kern w:val="0"/>
          <w:sz w:val="24"/>
          <w:szCs w:val="24"/>
        </w:rPr>
      </w:pPr>
      <w:r>
        <w:rPr>
          <w:rFonts w:ascii="굴림" w:eastAsia="굴림" w:hAnsi="굴림" w:cs="굴림" w:hint="eastAsia"/>
          <w:kern w:val="0"/>
          <w:sz w:val="24"/>
          <w:szCs w:val="24"/>
        </w:rPr>
        <w:t>비용효과 분석</w:t>
      </w:r>
    </w:p>
    <w:p w:rsidR="00A25CB7" w:rsidRDefault="00A25CB7" w:rsidP="00A25CB7">
      <w:pPr>
        <w:widowControl/>
        <w:wordWrap/>
        <w:autoSpaceDE/>
        <w:autoSpaceDN/>
        <w:spacing w:after="0" w:line="240" w:lineRule="auto"/>
        <w:jc w:val="left"/>
        <w:rPr>
          <w:rFonts w:ascii="맑은 고딕" w:eastAsia="맑은 고딕" w:hAnsi="맑은 고딕" w:cs="굴림"/>
          <w:color w:val="333333"/>
          <w:kern w:val="0"/>
          <w:sz w:val="21"/>
          <w:szCs w:val="21"/>
        </w:rPr>
      </w:pPr>
      <w:hyperlink r:id="rId4" w:history="1">
        <w:r w:rsidRPr="00A25CB7">
          <w:rPr>
            <w:rFonts w:ascii="맑은 고딕" w:eastAsia="맑은 고딕" w:hAnsi="맑은 고딕" w:cs="굴림" w:hint="eastAsia"/>
            <w:color w:val="0033AC"/>
            <w:kern w:val="0"/>
            <w:sz w:val="21"/>
            <w:szCs w:val="21"/>
            <w:u w:val="single"/>
          </w:rPr>
          <w:t>정책결정</w:t>
        </w:r>
      </w:hyperlink>
      <w:r w:rsidRPr="00A25CB7">
        <w:rPr>
          <w:rFonts w:ascii="맑은 고딕" w:eastAsia="맑은 고딕" w:hAnsi="맑은 고딕" w:cs="굴림" w:hint="eastAsia"/>
          <w:color w:val="333333"/>
          <w:kern w:val="0"/>
          <w:sz w:val="21"/>
          <w:szCs w:val="21"/>
        </w:rPr>
        <w:t> 또는 </w:t>
      </w:r>
      <w:hyperlink r:id="rId5" w:history="1">
        <w:r w:rsidRPr="00A25CB7">
          <w:rPr>
            <w:rFonts w:ascii="맑은 고딕" w:eastAsia="맑은 고딕" w:hAnsi="맑은 고딕" w:cs="굴림" w:hint="eastAsia"/>
            <w:color w:val="0033AC"/>
            <w:kern w:val="0"/>
            <w:sz w:val="21"/>
            <w:szCs w:val="21"/>
            <w:u w:val="single"/>
          </w:rPr>
          <w:t>기획과정</w:t>
        </w:r>
      </w:hyperlink>
      <w:r w:rsidRPr="00A25CB7">
        <w:rPr>
          <w:rFonts w:ascii="맑은 고딕" w:eastAsia="맑은 고딕" w:hAnsi="맑은 고딕" w:cs="굴림" w:hint="eastAsia"/>
          <w:color w:val="333333"/>
          <w:kern w:val="0"/>
          <w:sz w:val="21"/>
          <w:szCs w:val="21"/>
        </w:rPr>
        <w:t>에서 </w:t>
      </w:r>
      <w:hyperlink r:id="rId6" w:history="1">
        <w:r w:rsidRPr="00A25CB7">
          <w:rPr>
            <w:rFonts w:ascii="맑은 고딕" w:eastAsia="맑은 고딕" w:hAnsi="맑은 고딕" w:cs="굴림" w:hint="eastAsia"/>
            <w:color w:val="0033AC"/>
            <w:kern w:val="0"/>
            <w:sz w:val="21"/>
            <w:szCs w:val="21"/>
            <w:u w:val="single"/>
          </w:rPr>
          <w:t>대안</w:t>
        </w:r>
      </w:hyperlink>
      <w:r w:rsidRPr="00A25CB7">
        <w:rPr>
          <w:rFonts w:ascii="맑은 고딕" w:eastAsia="맑은 고딕" w:hAnsi="맑은 고딕" w:cs="굴림" w:hint="eastAsia"/>
          <w:color w:val="333333"/>
          <w:kern w:val="0"/>
          <w:sz w:val="21"/>
          <w:szCs w:val="21"/>
        </w:rPr>
        <w:t>(代案)을 분석·평가할 때 그 성과를 계량적[수량적]으로 측정하는데 사용되는 분석기법. 비용효과 분석은 정책결정 </w:t>
      </w:r>
      <w:hyperlink r:id="rId7" w:history="1">
        <w:r w:rsidRPr="00A25CB7">
          <w:rPr>
            <w:rFonts w:ascii="맑은 고딕" w:eastAsia="맑은 고딕" w:hAnsi="맑은 고딕" w:cs="굴림" w:hint="eastAsia"/>
            <w:color w:val="0033AC"/>
            <w:kern w:val="0"/>
            <w:sz w:val="21"/>
            <w:szCs w:val="21"/>
            <w:u w:val="single"/>
          </w:rPr>
          <w:t>기획 과정</w:t>
        </w:r>
      </w:hyperlink>
      <w:r w:rsidRPr="00A25CB7">
        <w:rPr>
          <w:rFonts w:ascii="맑은 고딕" w:eastAsia="맑은 고딕" w:hAnsi="맑은 고딕" w:cs="굴림" w:hint="eastAsia"/>
          <w:color w:val="333333"/>
          <w:kern w:val="0"/>
          <w:sz w:val="21"/>
          <w:szCs w:val="21"/>
        </w:rPr>
        <w:t>에 있어서 정부 지출의 목적은 구체적으로 명확히 이해되고 있으나 그 성과를 화폐</w:t>
      </w:r>
      <w:hyperlink r:id="rId8" w:history="1">
        <w:r w:rsidRPr="00A25CB7">
          <w:rPr>
            <w:rFonts w:ascii="맑은 고딕" w:eastAsia="맑은 고딕" w:hAnsi="맑은 고딕" w:cs="굴림" w:hint="eastAsia"/>
            <w:color w:val="0033AC"/>
            <w:kern w:val="0"/>
            <w:sz w:val="21"/>
            <w:szCs w:val="21"/>
            <w:u w:val="single"/>
          </w:rPr>
          <w:t>가치</w:t>
        </w:r>
      </w:hyperlink>
      <w:r w:rsidRPr="00A25CB7">
        <w:rPr>
          <w:rFonts w:ascii="맑은 고딕" w:eastAsia="맑은 고딕" w:hAnsi="맑은 고딕" w:cs="굴림" w:hint="eastAsia"/>
          <w:color w:val="333333"/>
          <w:kern w:val="0"/>
          <w:sz w:val="21"/>
          <w:szCs w:val="21"/>
        </w:rPr>
        <w:t>로 측정하기 어려운 경우에 활용된다. 예컨대, </w:t>
      </w:r>
      <w:hyperlink r:id="rId9" w:history="1">
        <w:r w:rsidRPr="00A25CB7">
          <w:rPr>
            <w:rFonts w:ascii="맑은 고딕" w:eastAsia="맑은 고딕" w:hAnsi="맑은 고딕" w:cs="굴림" w:hint="eastAsia"/>
            <w:color w:val="0033AC"/>
            <w:kern w:val="0"/>
            <w:sz w:val="21"/>
            <w:szCs w:val="21"/>
            <w:u w:val="single"/>
          </w:rPr>
          <w:t>공해</w:t>
        </w:r>
      </w:hyperlink>
      <w:r w:rsidRPr="00A25CB7">
        <w:rPr>
          <w:rFonts w:ascii="맑은 고딕" w:eastAsia="맑은 고딕" w:hAnsi="맑은 고딕" w:cs="굴림" w:hint="eastAsia"/>
          <w:color w:val="333333"/>
          <w:kern w:val="0"/>
          <w:sz w:val="21"/>
          <w:szCs w:val="21"/>
        </w:rPr>
        <w:t>방지를 위한 </w:t>
      </w:r>
      <w:hyperlink r:id="rId10" w:history="1">
        <w:r w:rsidRPr="00A25CB7">
          <w:rPr>
            <w:rFonts w:ascii="맑은 고딕" w:eastAsia="맑은 고딕" w:hAnsi="맑은 고딕" w:cs="굴림" w:hint="eastAsia"/>
            <w:color w:val="0033AC"/>
            <w:kern w:val="0"/>
            <w:sz w:val="21"/>
            <w:szCs w:val="21"/>
            <w:u w:val="single"/>
          </w:rPr>
          <w:t>정책</w:t>
        </w:r>
      </w:hyperlink>
      <w:r w:rsidRPr="00A25CB7">
        <w:rPr>
          <w:rFonts w:ascii="맑은 고딕" w:eastAsia="맑은 고딕" w:hAnsi="맑은 고딕" w:cs="굴림" w:hint="eastAsia"/>
          <w:color w:val="333333"/>
          <w:kern w:val="0"/>
          <w:sz w:val="21"/>
          <w:szCs w:val="21"/>
        </w:rPr>
        <w:t>을 수립할 경우, </w:t>
      </w:r>
      <w:hyperlink r:id="rId11" w:history="1">
        <w:r w:rsidRPr="00A25CB7">
          <w:rPr>
            <w:rFonts w:ascii="맑은 고딕" w:eastAsia="맑은 고딕" w:hAnsi="맑은 고딕" w:cs="굴림" w:hint="eastAsia"/>
            <w:color w:val="0033AC"/>
            <w:kern w:val="0"/>
            <w:sz w:val="21"/>
            <w:szCs w:val="21"/>
            <w:u w:val="single"/>
          </w:rPr>
          <w:t>대기오염</w:t>
        </w:r>
      </w:hyperlink>
      <w:r w:rsidRPr="00A25CB7">
        <w:rPr>
          <w:rFonts w:ascii="맑은 고딕" w:eastAsia="맑은 고딕" w:hAnsi="맑은 고딕" w:cs="굴림" w:hint="eastAsia"/>
          <w:color w:val="333333"/>
          <w:kern w:val="0"/>
          <w:sz w:val="21"/>
          <w:szCs w:val="21"/>
        </w:rPr>
        <w:t>의 감소와 같은 성과는 화폐단위로 환산하여 측정할 수가 없다. 이럴 경우 대기오염의 측정단위를 기준으로 해서 오염도 0.01ppm을 줄이는데 투입되는 비용이 가장 적게 드는 것이 가장 효과적인 대안(代案)이라 볼 수 있다. 이와 같은 측정의 기법으로 여러 대안을 비교 평가하는 것이 비용효과 분석이라 한다.</w:t>
      </w:r>
      <w:r w:rsidRPr="00A25CB7">
        <w:rPr>
          <w:rFonts w:ascii="맑은 고딕" w:eastAsia="맑은 고딕" w:hAnsi="맑은 고딕" w:cs="굴림" w:hint="eastAsia"/>
          <w:color w:val="333333"/>
          <w:kern w:val="0"/>
          <w:sz w:val="21"/>
          <w:szCs w:val="21"/>
        </w:rPr>
        <w:br/>
      </w:r>
      <w:r w:rsidRPr="00A25CB7">
        <w:rPr>
          <w:rFonts w:ascii="맑은 고딕" w:eastAsia="맑은 고딕" w:hAnsi="맑은 고딕" w:cs="굴림" w:hint="eastAsia"/>
          <w:color w:val="333333"/>
          <w:kern w:val="0"/>
          <w:sz w:val="21"/>
          <w:szCs w:val="21"/>
        </w:rPr>
        <w:br/>
        <w:t>이 분석기법은 비용과 성과가 서로 다른 측정단위에 의하여 측정되는 것이므로 공통적으로 적용되는 측정방법을 찾기 위해 노력할 필요는 없다. 다만 이 분석기법을 적용하기 위해서는 첫째, 공통적인 목적 또는 </w:t>
      </w:r>
      <w:hyperlink r:id="rId12" w:history="1">
        <w:r w:rsidRPr="00A25CB7">
          <w:rPr>
            <w:rFonts w:ascii="맑은 고딕" w:eastAsia="맑은 고딕" w:hAnsi="맑은 고딕" w:cs="굴림" w:hint="eastAsia"/>
            <w:color w:val="0033AC"/>
            <w:kern w:val="0"/>
            <w:sz w:val="21"/>
            <w:szCs w:val="21"/>
            <w:u w:val="single"/>
          </w:rPr>
          <w:t>목표</w:t>
        </w:r>
      </w:hyperlink>
      <w:r w:rsidRPr="00A25CB7">
        <w:rPr>
          <w:rFonts w:ascii="맑은 고딕" w:eastAsia="맑은 고딕" w:hAnsi="맑은 고딕" w:cs="굴림" w:hint="eastAsia"/>
          <w:color w:val="333333"/>
          <w:kern w:val="0"/>
          <w:sz w:val="21"/>
          <w:szCs w:val="21"/>
        </w:rPr>
        <w:t>가 식별될 수 있고 또 성취 가능하여야 하며, 둘째 이들 목적 또는 목표를 성취할 수 있는 몇 가지 대안들이 </w:t>
      </w:r>
      <w:hyperlink r:id="rId13" w:history="1">
        <w:r w:rsidRPr="00A25CB7">
          <w:rPr>
            <w:rFonts w:ascii="맑은 고딕" w:eastAsia="맑은 고딕" w:hAnsi="맑은 고딕" w:cs="굴림" w:hint="eastAsia"/>
            <w:color w:val="0033AC"/>
            <w:kern w:val="0"/>
            <w:sz w:val="21"/>
            <w:szCs w:val="21"/>
            <w:u w:val="single"/>
          </w:rPr>
          <w:t>존재</w:t>
        </w:r>
      </w:hyperlink>
      <w:r w:rsidRPr="00A25CB7">
        <w:rPr>
          <w:rFonts w:ascii="맑은 고딕" w:eastAsia="맑은 고딕" w:hAnsi="맑은 고딕" w:cs="굴림" w:hint="eastAsia"/>
          <w:color w:val="333333"/>
          <w:kern w:val="0"/>
          <w:sz w:val="21"/>
          <w:szCs w:val="21"/>
        </w:rPr>
        <w:t>해야 하고, 셋째 문제들을 한정 지울 수 있는 명시적인 제약 요건들이 갖추어져 있어야 한다.</w:t>
      </w:r>
    </w:p>
    <w:p w:rsidR="00A25CB7" w:rsidRDefault="00A25CB7" w:rsidP="00A25CB7">
      <w:pPr>
        <w:widowControl/>
        <w:wordWrap/>
        <w:autoSpaceDE/>
        <w:autoSpaceDN/>
        <w:spacing w:after="0" w:line="240" w:lineRule="auto"/>
        <w:jc w:val="left"/>
        <w:rPr>
          <w:rFonts w:ascii="맑은 고딕" w:eastAsia="맑은 고딕" w:hAnsi="맑은 고딕" w:cs="굴림"/>
          <w:color w:val="333333"/>
          <w:kern w:val="0"/>
          <w:sz w:val="21"/>
          <w:szCs w:val="21"/>
        </w:rPr>
      </w:pPr>
      <w:r>
        <w:rPr>
          <w:rFonts w:ascii="맑은 고딕" w:eastAsia="맑은 고딕" w:hAnsi="맑은 고딕" w:cs="굴림" w:hint="eastAsia"/>
          <w:color w:val="333333"/>
          <w:kern w:val="0"/>
          <w:sz w:val="21"/>
          <w:szCs w:val="21"/>
        </w:rPr>
        <w:t xml:space="preserve">문항 </w:t>
      </w:r>
      <w:r>
        <w:rPr>
          <w:rFonts w:ascii="맑은 고딕" w:eastAsia="맑은 고딕" w:hAnsi="맑은 고딕" w:cs="굴림"/>
          <w:color w:val="333333"/>
          <w:kern w:val="0"/>
          <w:sz w:val="21"/>
          <w:szCs w:val="21"/>
        </w:rPr>
        <w:t>2</w:t>
      </w:r>
    </w:p>
    <w:p w:rsidR="00A25CB7" w:rsidRDefault="00A25CB7" w:rsidP="007E2415">
      <w:pPr>
        <w:widowControl/>
        <w:wordWrap/>
        <w:autoSpaceDE/>
        <w:autoSpaceDN/>
        <w:rPr>
          <w:rFonts w:ascii="맑은 고딕" w:eastAsia="맑은 고딕" w:hAnsi="맑은 고딕" w:cs="굴림"/>
          <w:color w:val="333333"/>
          <w:kern w:val="0"/>
          <w:sz w:val="21"/>
          <w:szCs w:val="21"/>
        </w:rPr>
      </w:pPr>
      <w:r>
        <w:rPr>
          <w:rFonts w:ascii="맑은 고딕" w:eastAsia="맑은 고딕" w:hAnsi="맑은 고딕" w:cs="굴림"/>
          <w:color w:val="333333"/>
          <w:kern w:val="0"/>
          <w:sz w:val="21"/>
          <w:szCs w:val="21"/>
        </w:rPr>
        <w:t>1</w:t>
      </w:r>
      <w:r>
        <w:rPr>
          <w:rFonts w:ascii="맑은 고딕" w:eastAsia="맑은 고딕" w:hAnsi="맑은 고딕" w:cs="굴림" w:hint="eastAsia"/>
          <w:color w:val="333333"/>
          <w:kern w:val="0"/>
          <w:sz w:val="21"/>
          <w:szCs w:val="21"/>
        </w:rPr>
        <w:t>번</w:t>
      </w:r>
      <w:r w:rsidR="007E2415">
        <w:rPr>
          <w:rFonts w:ascii="맑은 고딕" w:eastAsia="맑은 고딕" w:hAnsi="맑은 고딕" w:cs="굴림" w:hint="eastAsia"/>
          <w:color w:val="333333"/>
          <w:kern w:val="0"/>
          <w:sz w:val="21"/>
          <w:szCs w:val="21"/>
        </w:rPr>
        <w:t xml:space="preserve"> 적은 비용과 노력으로 가장 필요한 핵심부문의 정보화에 성공한 기업</w:t>
      </w:r>
    </w:p>
    <w:p w:rsidR="007E2415" w:rsidRDefault="007E2415" w:rsidP="007E2415">
      <w:pPr>
        <w:widowControl/>
        <w:wordWrap/>
        <w:autoSpaceDE/>
        <w:autoSpaceDN/>
        <w:rPr>
          <w:rFonts w:ascii="맑은 고딕" w:eastAsia="맑은 고딕" w:hAnsi="맑은 고딕" w:cs="굴림"/>
          <w:color w:val="333333"/>
          <w:kern w:val="0"/>
          <w:sz w:val="21"/>
          <w:szCs w:val="21"/>
        </w:rPr>
      </w:pPr>
      <w:r>
        <w:rPr>
          <w:rFonts w:ascii="맑은 고딕" w:eastAsia="맑은 고딕" w:hAnsi="맑은 고딕" w:cs="굴림" w:hint="eastAsia"/>
          <w:color w:val="333333"/>
          <w:kern w:val="0"/>
          <w:sz w:val="21"/>
          <w:szCs w:val="21"/>
        </w:rPr>
        <w:t>2번 비지니스의 현식적 문제와 절바한 필요에 의해 정보화를 성공한 기업</w:t>
      </w:r>
    </w:p>
    <w:p w:rsidR="007E2415" w:rsidRDefault="007E2415" w:rsidP="007E2415">
      <w:pPr>
        <w:widowControl/>
        <w:wordWrap/>
        <w:autoSpaceDE/>
        <w:autoSpaceDN/>
        <w:rPr>
          <w:rFonts w:ascii="맑은 고딕" w:eastAsia="맑은 고딕" w:hAnsi="맑은 고딕" w:cs="굴림"/>
          <w:color w:val="333333"/>
          <w:kern w:val="0"/>
          <w:sz w:val="21"/>
          <w:szCs w:val="21"/>
        </w:rPr>
      </w:pPr>
      <w:r>
        <w:rPr>
          <w:rFonts w:ascii="맑은 고딕" w:eastAsia="맑은 고딕" w:hAnsi="맑은 고딕" w:cs="굴림" w:hint="eastAsia"/>
          <w:color w:val="333333"/>
          <w:kern w:val="0"/>
          <w:sz w:val="21"/>
          <w:szCs w:val="21"/>
        </w:rPr>
        <w:t xml:space="preserve">3번 </w:t>
      </w:r>
      <w:r>
        <w:rPr>
          <w:rFonts w:ascii="맑은 고딕" w:eastAsia="맑은 고딕" w:hAnsi="맑은 고딕" w:cs="굴림"/>
          <w:color w:val="333333"/>
          <w:kern w:val="0"/>
          <w:sz w:val="21"/>
          <w:szCs w:val="21"/>
        </w:rPr>
        <w:t>10</w:t>
      </w:r>
      <w:r>
        <w:rPr>
          <w:rFonts w:ascii="맑은 고딕" w:eastAsia="맑은 고딕" w:hAnsi="맑은 고딕" w:cs="굴림" w:hint="eastAsia"/>
          <w:color w:val="333333"/>
          <w:kern w:val="0"/>
          <w:sz w:val="21"/>
          <w:szCs w:val="21"/>
        </w:rPr>
        <w:t>년 대계로 기초 정보화로부터 차근차근 정보화를 이루어 가고 있는 기업</w:t>
      </w:r>
    </w:p>
    <w:p w:rsidR="007E2415" w:rsidRDefault="007E2415" w:rsidP="007E2415">
      <w:pPr>
        <w:widowControl/>
        <w:wordWrap/>
        <w:autoSpaceDE/>
        <w:autoSpaceDN/>
        <w:rPr>
          <w:rFonts w:ascii="맑은 고딕" w:eastAsia="맑은 고딕" w:hAnsi="맑은 고딕" w:cs="굴림"/>
          <w:color w:val="333333"/>
          <w:kern w:val="0"/>
          <w:sz w:val="21"/>
          <w:szCs w:val="21"/>
        </w:rPr>
      </w:pPr>
      <w:r>
        <w:rPr>
          <w:rFonts w:ascii="맑은 고딕" w:eastAsia="맑은 고딕" w:hAnsi="맑은 고딕" w:cs="굴림" w:hint="eastAsia"/>
          <w:color w:val="333333"/>
          <w:kern w:val="0"/>
          <w:sz w:val="21"/>
          <w:szCs w:val="21"/>
        </w:rPr>
        <w:t>4번 다양하게 열려진 기회를 잘 활용하여 네트워크 중심의 정보화를 이룩한 기업</w:t>
      </w:r>
    </w:p>
    <w:p w:rsidR="00A25CB7" w:rsidRDefault="00A25CB7">
      <w:bookmarkStart w:id="0" w:name="_GoBack"/>
      <w:bookmarkEnd w:id="0"/>
    </w:p>
    <w:sectPr w:rsidR="00A25CB7">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B7"/>
    <w:rsid w:val="005E0BA1"/>
    <w:rsid w:val="007E2415"/>
    <w:rsid w:val="00A25CB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F6B33"/>
  <w15:chartTrackingRefBased/>
  <w15:docId w15:val="{47CC3A58-AFF1-4FC8-A1FB-E7FFFC9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5CB7"/>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4">
    <w:name w:val="Strong"/>
    <w:basedOn w:val="a0"/>
    <w:uiPriority w:val="22"/>
    <w:qFormat/>
    <w:rsid w:val="00A25CB7"/>
    <w:rPr>
      <w:b/>
      <w:bCs/>
    </w:rPr>
  </w:style>
  <w:style w:type="character" w:styleId="a5">
    <w:name w:val="Hyperlink"/>
    <w:basedOn w:val="a0"/>
    <w:uiPriority w:val="99"/>
    <w:semiHidden/>
    <w:unhideWhenUsed/>
    <w:rsid w:val="00A25CB7"/>
    <w:rPr>
      <w:color w:val="0000FF"/>
      <w:u w:val="single"/>
    </w:rPr>
  </w:style>
  <w:style w:type="character" w:customStyle="1" w:styleId="uworddic">
    <w:name w:val="u_word_dic"/>
    <w:basedOn w:val="a0"/>
    <w:rsid w:val="00A25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17337">
      <w:bodyDiv w:val="1"/>
      <w:marLeft w:val="0"/>
      <w:marRight w:val="0"/>
      <w:marTop w:val="0"/>
      <w:marBottom w:val="0"/>
      <w:divBdr>
        <w:top w:val="none" w:sz="0" w:space="0" w:color="auto"/>
        <w:left w:val="none" w:sz="0" w:space="0" w:color="auto"/>
        <w:bottom w:val="none" w:sz="0" w:space="0" w:color="auto"/>
        <w:right w:val="none" w:sz="0" w:space="0" w:color="auto"/>
      </w:divBdr>
      <w:divsChild>
        <w:div w:id="1453982637">
          <w:marLeft w:val="0"/>
          <w:marRight w:val="0"/>
          <w:marTop w:val="0"/>
          <w:marBottom w:val="0"/>
          <w:divBdr>
            <w:top w:val="none" w:sz="0" w:space="0" w:color="auto"/>
            <w:left w:val="none" w:sz="0" w:space="0" w:color="auto"/>
            <w:bottom w:val="none" w:sz="0" w:space="0" w:color="auto"/>
            <w:right w:val="none" w:sz="0" w:space="0" w:color="auto"/>
          </w:divBdr>
        </w:div>
      </w:divsChild>
    </w:div>
    <w:div w:id="599415402">
      <w:bodyDiv w:val="1"/>
      <w:marLeft w:val="0"/>
      <w:marRight w:val="0"/>
      <w:marTop w:val="0"/>
      <w:marBottom w:val="0"/>
      <w:divBdr>
        <w:top w:val="none" w:sz="0" w:space="0" w:color="auto"/>
        <w:left w:val="none" w:sz="0" w:space="0" w:color="auto"/>
        <w:bottom w:val="none" w:sz="0" w:space="0" w:color="auto"/>
        <w:right w:val="none" w:sz="0" w:space="0" w:color="auto"/>
      </w:divBdr>
      <w:divsChild>
        <w:div w:id="285821458">
          <w:marLeft w:val="0"/>
          <w:marRight w:val="0"/>
          <w:marTop w:val="0"/>
          <w:marBottom w:val="0"/>
          <w:divBdr>
            <w:top w:val="none" w:sz="0" w:space="0" w:color="auto"/>
            <w:left w:val="none" w:sz="0" w:space="0" w:color="auto"/>
            <w:bottom w:val="none" w:sz="0" w:space="0" w:color="auto"/>
            <w:right w:val="none" w:sz="0" w:space="0" w:color="auto"/>
          </w:divBdr>
        </w:div>
      </w:divsChild>
    </w:div>
    <w:div w:id="86837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rms.naver.com/entry.nhn?docId=75314&amp;ref=y" TargetMode="External"/><Relationship Id="rId13" Type="http://schemas.openxmlformats.org/officeDocument/2006/relationships/hyperlink" Target="https://terms.naver.com/entry.nhn?docId=659909&amp;ref=y" TargetMode="External"/><Relationship Id="rId3" Type="http://schemas.openxmlformats.org/officeDocument/2006/relationships/webSettings" Target="webSettings.xml"/><Relationship Id="rId7" Type="http://schemas.openxmlformats.org/officeDocument/2006/relationships/hyperlink" Target="https://terms.naver.com/entry.nhn?docId=659527&amp;ref=y" TargetMode="External"/><Relationship Id="rId12" Type="http://schemas.openxmlformats.org/officeDocument/2006/relationships/hyperlink" Target="https://terms.naver.com/entry.nhn?docId=659607&amp;ref=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rms.naver.com/entry.nhn?docId=76245&amp;ref=y" TargetMode="External"/><Relationship Id="rId11" Type="http://schemas.openxmlformats.org/officeDocument/2006/relationships/hyperlink" Target="https://terms.naver.com/entry.nhn?docId=76229&amp;ref=y" TargetMode="External"/><Relationship Id="rId5" Type="http://schemas.openxmlformats.org/officeDocument/2006/relationships/hyperlink" Target="https://terms.naver.com/entry.nhn?docId=659527&amp;ref=y" TargetMode="External"/><Relationship Id="rId15" Type="http://schemas.openxmlformats.org/officeDocument/2006/relationships/theme" Target="theme/theme1.xml"/><Relationship Id="rId10" Type="http://schemas.openxmlformats.org/officeDocument/2006/relationships/hyperlink" Target="https://terms.naver.com/entry.nhn?docId=77685&amp;ref=y" TargetMode="External"/><Relationship Id="rId4" Type="http://schemas.openxmlformats.org/officeDocument/2006/relationships/hyperlink" Target="https://terms.naver.com/entry.nhn?docId=77688&amp;ref=y" TargetMode="External"/><Relationship Id="rId9" Type="http://schemas.openxmlformats.org/officeDocument/2006/relationships/hyperlink" Target="https://terms.naver.com/entry.nhn?docId=75665&amp;ref=y"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280</Words>
  <Characters>1601</Characters>
  <Application>Microsoft Office Word</Application>
  <DocSecurity>0</DocSecurity>
  <Lines>13</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office-pc</dc:creator>
  <cp:keywords/>
  <dc:description/>
  <cp:lastModifiedBy>office-pc</cp:lastModifiedBy>
  <cp:revision>1</cp:revision>
  <dcterms:created xsi:type="dcterms:W3CDTF">2022-04-09T16:49:00Z</dcterms:created>
  <dcterms:modified xsi:type="dcterms:W3CDTF">2022-04-09T17:02:00Z</dcterms:modified>
</cp:coreProperties>
</file>