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8F9F" w14:textId="297C9972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1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>11대 실천 과제</w:t>
      </w: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</w:t>
      </w:r>
    </w:p>
    <w:p w14:paraId="38209EA7" w14:textId="63EACEBB" w:rsidR="001D3294" w:rsidRPr="001D3294" w:rsidRDefault="001D3294" w:rsidP="001D3294">
      <w:pPr>
        <w:widowControl/>
        <w:shd w:val="clear" w:color="auto" w:fill="F8F9FA"/>
        <w:wordWrap/>
        <w:autoSpaceDE/>
        <w:autoSpaceDN/>
        <w:spacing w:after="12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 w:hint="eastAsia"/>
          <w:noProof/>
          <w:color w:val="3366CC"/>
          <w:kern w:val="0"/>
          <w:sz w:val="22"/>
        </w:rPr>
        <w:drawing>
          <wp:inline distT="0" distB="0" distL="0" distR="0" wp14:anchorId="6D14C56B" wp14:editId="148F98EF">
            <wp:extent cx="2857500" cy="4048125"/>
            <wp:effectExtent l="0" t="0" r="0" b="9525"/>
            <wp:docPr id="1" name="그림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48FB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민간의 오랜 요구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에도 </w:t>
      </w: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해결이 어려웠던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, </w:t>
      </w:r>
      <w:proofErr w:type="spell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범부처</w:t>
      </w:r>
      <w:proofErr w:type="spellEnd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차원의 </w:t>
      </w:r>
      <w:proofErr w:type="spell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통합</w:t>
      </w:r>
      <w:r w:rsidRPr="001D3294">
        <w:rPr>
          <w:rFonts w:ascii="MS Mincho" w:eastAsia="MS Mincho" w:hAnsi="MS Mincho" w:cs="MS Mincho" w:hint="eastAsia"/>
          <w:b/>
          <w:bCs/>
          <w:color w:val="000000"/>
          <w:kern w:val="0"/>
          <w:sz w:val="22"/>
        </w:rPr>
        <w:t>・</w:t>
      </w:r>
      <w:r w:rsidRPr="001D329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조율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이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필요한 데이터 특위 핵심과제</w:t>
      </w:r>
    </w:p>
    <w:p w14:paraId="1FC396A2" w14:textId="61878BFE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 w:rsidRPr="001D3294"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  <w:t>민간 중심 생태계 혁신</w:t>
      </w:r>
      <w:r w:rsidRPr="001D3294"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  <w:t xml:space="preserve"> </w:t>
      </w:r>
    </w:p>
    <w:p w14:paraId="50878E03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① </w:t>
      </w:r>
      <w:proofErr w:type="spell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미개방</w:t>
      </w:r>
      <w:proofErr w:type="spellEnd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핵심 데이터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제공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민간 수요가 높은 국세청(사업자등록,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휴</w:t>
      </w:r>
      <w:r w:rsidRPr="001D3294">
        <w:rPr>
          <w:rFonts w:ascii="MS Gothic" w:eastAsia="MS Gothic" w:hAnsi="MS Gothic" w:cs="MS Gothic" w:hint="eastAsia"/>
          <w:color w:val="000000"/>
          <w:kern w:val="0"/>
          <w:sz w:val="22"/>
        </w:rPr>
        <w:t>‧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폐업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),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건보공단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(보험) 등에서 보유한 핵심 데이터 개방</w:t>
      </w:r>
    </w:p>
    <w:p w14:paraId="77EB3DD2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- 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데이터 유형에 따라 실시간 확인서비스(API 기반), 안심구역 서비스,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마이데이터</w:t>
      </w:r>
      <w:proofErr w:type="spellEnd"/>
      <w:r w:rsidRPr="001D329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14:paraId="377F82D5" w14:textId="01175A2E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등 방식 적용</w:t>
      </w:r>
    </w:p>
    <w:p w14:paraId="31CAF002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② 수요자가 원하는 수준의 데이터 품질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확보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비표준화, 제공주기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미준수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, 데이터 결함, 기계가 읽을 수 없는 형식 등 민간에서 반복적으로 제기되는 애로사항을 종합 개선</w:t>
      </w:r>
    </w:p>
    <w:p w14:paraId="51665345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③ 민간 전문기업 활용 및 데이터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구매지원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데이터 시장확대와 활성화를 위하여 데이터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가공</w:t>
      </w:r>
      <w:r w:rsidRPr="001D3294">
        <w:rPr>
          <w:rFonts w:ascii="MS Mincho" w:eastAsia="MS Mincho" w:hAnsi="MS Mincho" w:cs="MS Mincho" w:hint="eastAsia"/>
          <w:color w:val="000000"/>
          <w:kern w:val="0"/>
          <w:sz w:val="22"/>
        </w:rPr>
        <w:t>・</w:t>
      </w:r>
      <w:r w:rsidRPr="001D3294">
        <w:rPr>
          <w:rFonts w:ascii="맑은 고딕" w:eastAsia="맑은 고딕" w:hAnsi="맑은 고딕" w:cs="굴림" w:hint="eastAsia"/>
          <w:color w:val="000000"/>
          <w:kern w:val="0"/>
          <w:sz w:val="22"/>
        </w:rPr>
        <w:t>중개를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위한 민간 전문기업의 활용 확대 및 디지털 서비스 전문계약 제도를 적극 활용하여 정부의 민간 데이터 구매 활성화</w:t>
      </w:r>
    </w:p>
    <w:p w14:paraId="5D955009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lastRenderedPageBreak/>
        <w:t xml:space="preserve">④ 데이터 플랫폼 연계 및 거래소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활성화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누구나 데이터를 쉽게 검색해서 활용할 수 있도록 공공, 민간 데이터 플랫폼을 통합 데이터 지도를 통해 연계하고, 데이터 가치산정 모형 적용 확산</w:t>
      </w:r>
    </w:p>
    <w:p w14:paraId="442C5E88" w14:textId="0F3C7D0F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 w:rsidRPr="001D3294"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  <w:t>종합적 데이터 정책체계 확립</w:t>
      </w:r>
      <w:r w:rsidRPr="001D3294"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  <w:t xml:space="preserve"> </w:t>
      </w:r>
    </w:p>
    <w:p w14:paraId="75336B82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⑤ 국가 데이터 관리체계 전면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개편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공공데이터 개방에만 머무르지 않고 국가 전체적인 차원에서 필요한 데이터 현황을 파악하고 데이터 활용전략을 마련하며 데이터기반행정책임관(CDO : Chief Data Officer)</w:t>
      </w:r>
      <w:hyperlink r:id="rId7" w:anchor="cite_note-1" w:history="1">
        <w:r w:rsidRPr="001D3294">
          <w:rPr>
            <w:rFonts w:ascii="맑은 고딕" w:eastAsia="맑은 고딕" w:hAnsi="맑은 고딕" w:cs="굴림"/>
            <w:color w:val="3366CC"/>
            <w:kern w:val="0"/>
            <w:sz w:val="22"/>
            <w:vertAlign w:val="superscript"/>
          </w:rPr>
          <w:t>[1]</w:t>
        </w:r>
      </w:hyperlink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신설</w:t>
      </w:r>
    </w:p>
    <w:p w14:paraId="50B04DD7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⑥ 데이터 중심 정부업무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재설계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단 한번 원칙(once-only)</w:t>
      </w:r>
      <w:hyperlink r:id="rId8" w:anchor="cite_note-2" w:history="1">
        <w:r w:rsidRPr="001D3294">
          <w:rPr>
            <w:rFonts w:ascii="맑은 고딕" w:eastAsia="맑은 고딕" w:hAnsi="맑은 고딕" w:cs="굴림"/>
            <w:color w:val="3366CC"/>
            <w:kern w:val="0"/>
            <w:sz w:val="22"/>
            <w:vertAlign w:val="superscript"/>
          </w:rPr>
          <w:t>[2]</w:t>
        </w:r>
      </w:hyperlink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 기반으로 정부의 데이터 수집방식 획기적 개선, 정보시스템 구축 시 데이터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수집</w:t>
      </w:r>
      <w:r w:rsidRPr="001D3294">
        <w:rPr>
          <w:rFonts w:ascii="MS Mincho" w:eastAsia="MS Mincho" w:hAnsi="MS Mincho" w:cs="MS Mincho" w:hint="eastAsia"/>
          <w:color w:val="000000"/>
          <w:kern w:val="0"/>
          <w:sz w:val="22"/>
        </w:rPr>
        <w:t>・</w:t>
      </w:r>
      <w:r w:rsidRPr="001D3294">
        <w:rPr>
          <w:rFonts w:ascii="맑은 고딕" w:eastAsia="맑은 고딕" w:hAnsi="맑은 고딕" w:cs="굴림" w:hint="eastAsia"/>
          <w:color w:val="000000"/>
          <w:kern w:val="0"/>
          <w:sz w:val="22"/>
        </w:rPr>
        <w:t>제공</w:t>
      </w:r>
      <w:r w:rsidRPr="001D3294">
        <w:rPr>
          <w:rFonts w:ascii="MS Mincho" w:eastAsia="MS Mincho" w:hAnsi="MS Mincho" w:cs="MS Mincho" w:hint="eastAsia"/>
          <w:color w:val="000000"/>
          <w:kern w:val="0"/>
          <w:sz w:val="22"/>
        </w:rPr>
        <w:t>・</w:t>
      </w:r>
      <w:r w:rsidRPr="001D3294">
        <w:rPr>
          <w:rFonts w:ascii="맑은 고딕" w:eastAsia="맑은 고딕" w:hAnsi="맑은 고딕" w:cs="굴림" w:hint="eastAsia"/>
          <w:color w:val="000000"/>
          <w:kern w:val="0"/>
          <w:sz w:val="22"/>
        </w:rPr>
        <w:t>활용에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대한 데이터 사전기획</w:t>
      </w:r>
      <w:hyperlink r:id="rId9" w:anchor="cite_note-3" w:history="1">
        <w:r w:rsidRPr="001D3294">
          <w:rPr>
            <w:rFonts w:ascii="맑은 고딕" w:eastAsia="맑은 고딕" w:hAnsi="맑은 고딕" w:cs="굴림"/>
            <w:color w:val="3366CC"/>
            <w:kern w:val="0"/>
            <w:sz w:val="22"/>
            <w:vertAlign w:val="superscript"/>
          </w:rPr>
          <w:t>[3]</w:t>
        </w:r>
      </w:hyperlink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도입</w:t>
      </w:r>
    </w:p>
    <w:p w14:paraId="16A71570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⑦ 새로운 데이터 활용제도의 조기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정착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마이데이터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(데이터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이동권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확립 및 사업자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선정기준</w:t>
      </w:r>
      <w:r w:rsidRPr="001D3294">
        <w:rPr>
          <w:rFonts w:ascii="MS Mincho" w:eastAsia="MS Mincho" w:hAnsi="MS Mincho" w:cs="MS Mincho" w:hint="eastAsia"/>
          <w:color w:val="000000"/>
          <w:kern w:val="0"/>
          <w:sz w:val="22"/>
        </w:rPr>
        <w:t>・</w:t>
      </w:r>
      <w:r w:rsidRPr="001D3294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수집방식 체계화), 가명정보(가명처리 절차 명확화 및 결합기간 단축) 등의 활용을 촉진</w:t>
      </w:r>
    </w:p>
    <w:p w14:paraId="22EE257B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⑧ 데이터 생태계전반의 위험 선제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대응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데이터 개방 및 활용에 따라 발생할 수 있는 위험을 사전에 진단하고 대응하기 위한 위험관리 방안 마련</w:t>
      </w:r>
    </w:p>
    <w:p w14:paraId="2520B794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⑨ 데이터 기반 과학적 재난관리 체계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구축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감염병, 지진, 화재 등 재난 발생 시 데이터를 활용하여 과학적인 재난 지원 행정체계 수립</w:t>
      </w:r>
    </w:p>
    <w:p w14:paraId="732F5EB6" w14:textId="69C5083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 w:rsidRPr="001D3294"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  <w:t>특별 현안 과제</w:t>
      </w:r>
      <w:r w:rsidRPr="001D3294"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  <w:t xml:space="preserve"> </w:t>
      </w:r>
    </w:p>
    <w:p w14:paraId="7B5163ED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⑩ 코로나 19 타임캡슐 프로젝트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추진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코로나19로 인해 변화된 사회현상에 대한 분석 및 정책대안 도출 등에 필요하나 개별법에 의해 삭제될 우려가 있는 데이터의 보존·관</w:t>
      </w:r>
    </w:p>
    <w:p w14:paraId="7C736604" w14:textId="77777777" w:rsidR="001D3294" w:rsidRPr="001D3294" w:rsidRDefault="001D3294" w:rsidP="001D329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⑪ 물 관리 데이터 통합 체계 </w:t>
      </w:r>
      <w:proofErr w:type="gramStart"/>
      <w:r w:rsidRPr="001D329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마련</w:t>
      </w:r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 :</w:t>
      </w:r>
      <w:proofErr w:type="gram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종합적인 물 관리를 위하여 환경부, 지자체, </w:t>
      </w:r>
      <w:proofErr w:type="spellStart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>행안부</w:t>
      </w:r>
      <w:proofErr w:type="spellEnd"/>
      <w:r w:rsidRPr="001D3294">
        <w:rPr>
          <w:rFonts w:ascii="맑은 고딕" w:eastAsia="맑은 고딕" w:hAnsi="맑은 고딕" w:cs="굴림"/>
          <w:color w:val="000000"/>
          <w:kern w:val="0"/>
          <w:sz w:val="22"/>
        </w:rPr>
        <w:t xml:space="preserve"> 등 여러 기관에 분산된 각종 데이터를 체계적으로 통합</w:t>
      </w:r>
    </w:p>
    <w:p w14:paraId="672BC08D" w14:textId="77777777" w:rsidR="00455B88" w:rsidRPr="001D3294" w:rsidRDefault="00455B88">
      <w:pPr>
        <w:rPr>
          <w:rFonts w:ascii="맑은 고딕" w:eastAsia="맑은 고딕" w:hAnsi="맑은 고딕"/>
          <w:sz w:val="22"/>
        </w:rPr>
      </w:pPr>
    </w:p>
    <w:sectPr w:rsidR="00455B88" w:rsidRPr="001D32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7E2E"/>
    <w:multiLevelType w:val="multilevel"/>
    <w:tmpl w:val="DE9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C2252"/>
    <w:multiLevelType w:val="multilevel"/>
    <w:tmpl w:val="995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01D6C"/>
    <w:multiLevelType w:val="multilevel"/>
    <w:tmpl w:val="FAF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468319">
    <w:abstractNumId w:val="2"/>
  </w:num>
  <w:num w:numId="2" w16cid:durableId="2128154750">
    <w:abstractNumId w:val="1"/>
  </w:num>
  <w:num w:numId="3" w16cid:durableId="169314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4"/>
    <w:rsid w:val="001D3294"/>
    <w:rsid w:val="004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3719"/>
  <w15:chartTrackingRefBased/>
  <w15:docId w15:val="{39BDA2AD-1798-4D57-BCB1-7B86089C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1D329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D329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1D3294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D3294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1D3294"/>
  </w:style>
  <w:style w:type="character" w:customStyle="1" w:styleId="mw-editsection">
    <w:name w:val="mw-editsection"/>
    <w:basedOn w:val="a0"/>
    <w:rsid w:val="001D3294"/>
  </w:style>
  <w:style w:type="character" w:styleId="a3">
    <w:name w:val="Hyperlink"/>
    <w:basedOn w:val="a0"/>
    <w:uiPriority w:val="99"/>
    <w:semiHidden/>
    <w:unhideWhenUsed/>
    <w:rsid w:val="001D32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329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104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789">
              <w:marLeft w:val="0"/>
              <w:marRight w:val="0"/>
              <w:marTop w:val="0"/>
              <w:marBottom w:val="0"/>
              <w:divBdr>
                <w:top w:val="single" w:sz="6" w:space="9" w:color="EAECF0"/>
                <w:left w:val="single" w:sz="6" w:space="9" w:color="EAECF0"/>
                <w:bottom w:val="single" w:sz="18" w:space="9" w:color="EAECF0"/>
                <w:right w:val="single" w:sz="6" w:space="9" w:color="EAEC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wiki.kr/w/%EB%8C%80%ED%95%9C%EB%AF%BC%EA%B5%AD_%EB%8D%B0%EC%9D%B4%ED%84%B0_119_%ED%94%84%EB%A1%9C%EC%A0%9D%ED%8A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wiki.kr/w/%EB%8C%80%ED%95%9C%EB%AF%BC%EA%B5%AD_%EB%8D%B0%EC%9D%B4%ED%84%B0_119_%ED%94%84%EB%A1%9C%EC%A0%9D%ED%8A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twiki.kr/w/%ED%8C%8C%EC%9D%BC:%EB%8C%80%ED%95%9C%EB%AF%BC%EA%B5%AD_%EB%8D%B0%EC%9D%B4%ED%84%B0_119_%ED%94%84%EB%A1%9C%EC%A0%9D%ED%8A%B8_11%EB%8C%80_%EC%8B%A4%EC%B2%9C%EA%B3%BC%EC%A0%9C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wiki.kr/w/%EB%8C%80%ED%95%9C%EB%AF%BC%EA%B5%AD_%EB%8D%B0%EC%9D%B4%ED%84%B0_119_%ED%94%84%EB%A1%9C%EC%A0%9D%ED%8A%B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sung tae</dc:creator>
  <cp:keywords/>
  <dc:description/>
  <cp:lastModifiedBy>choi sung tae</cp:lastModifiedBy>
  <cp:revision>1</cp:revision>
  <dcterms:created xsi:type="dcterms:W3CDTF">2022-05-23T07:24:00Z</dcterms:created>
  <dcterms:modified xsi:type="dcterms:W3CDTF">2022-05-23T07:27:00Z</dcterms:modified>
</cp:coreProperties>
</file>